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95" w:rsidRDefault="00385AF9" w:rsidP="00EC73C9">
      <w:pPr>
        <w:adjustRightInd w:val="0"/>
        <w:snapToGrid w:val="0"/>
        <w:jc w:val="center"/>
        <w:rPr>
          <w:rFonts w:asciiTheme="minorEastAsia" w:hAnsiTheme="minorEastAsia" w:hint="eastAsia"/>
          <w:b/>
          <w:szCs w:val="21"/>
        </w:rPr>
      </w:pPr>
      <w:r w:rsidRPr="00F85C95">
        <w:rPr>
          <w:rFonts w:asciiTheme="minorEastAsia" w:hAnsiTheme="minorEastAsia" w:hint="eastAsia"/>
          <w:b/>
          <w:szCs w:val="21"/>
        </w:rPr>
        <w:t>关于发布医疗器械生产质量管理规范的公告</w:t>
      </w:r>
    </w:p>
    <w:p w:rsidR="00385AF9" w:rsidRPr="00F85C95" w:rsidRDefault="00385AF9" w:rsidP="00EC73C9">
      <w:pPr>
        <w:adjustRightInd w:val="0"/>
        <w:snapToGrid w:val="0"/>
        <w:jc w:val="center"/>
        <w:rPr>
          <w:rFonts w:asciiTheme="minorEastAsia" w:hAnsiTheme="minorEastAsia"/>
          <w:b/>
          <w:szCs w:val="21"/>
        </w:rPr>
      </w:pPr>
      <w:r w:rsidRPr="00F85C95">
        <w:rPr>
          <w:rFonts w:asciiTheme="minorEastAsia" w:hAnsiTheme="minorEastAsia" w:hint="eastAsia"/>
          <w:b/>
          <w:szCs w:val="21"/>
        </w:rPr>
        <w:t>（2014年第64号）</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为加强医疗器械生产监督管理，规范医疗器械生产质量管理，根据《医疗器械监督管理条例》（国务院令第650号）、《医疗器械生产监督管理办法》（国家食品药品监督管理总局令第7号），国家食品药品监督管理总局组织修订了《医疗器械生产质量管理规范》，现予以发布。</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特此公告。</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食品药品监管总局</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2014年12月29日</w:t>
      </w:r>
    </w:p>
    <w:p w:rsidR="00385AF9" w:rsidRDefault="00385AF9" w:rsidP="00EC73C9">
      <w:pPr>
        <w:adjustRightInd w:val="0"/>
        <w:snapToGrid w:val="0"/>
        <w:rPr>
          <w:rFonts w:asciiTheme="minorEastAsia" w:hAnsiTheme="minorEastAsia" w:hint="eastAsia"/>
          <w:szCs w:val="21"/>
        </w:rPr>
      </w:pPr>
    </w:p>
    <w:p w:rsidR="00F85C95" w:rsidRPr="00EC73C9" w:rsidRDefault="00F85C95" w:rsidP="00EC73C9">
      <w:pPr>
        <w:adjustRightInd w:val="0"/>
        <w:snapToGrid w:val="0"/>
        <w:rPr>
          <w:rFonts w:asciiTheme="minorEastAsia" w:hAnsiTheme="minorEastAsia"/>
          <w:szCs w:val="21"/>
        </w:rPr>
      </w:pPr>
    </w:p>
    <w:p w:rsidR="00385AF9" w:rsidRPr="00F85C95" w:rsidRDefault="00385AF9" w:rsidP="00EC73C9">
      <w:pPr>
        <w:adjustRightInd w:val="0"/>
        <w:snapToGrid w:val="0"/>
        <w:jc w:val="center"/>
        <w:rPr>
          <w:rFonts w:asciiTheme="minorEastAsia" w:hAnsiTheme="minorEastAsia"/>
          <w:b/>
          <w:szCs w:val="21"/>
        </w:rPr>
      </w:pPr>
      <w:r w:rsidRPr="00F85C95">
        <w:rPr>
          <w:rFonts w:asciiTheme="minorEastAsia" w:hAnsiTheme="minorEastAsia" w:hint="eastAsia"/>
          <w:b/>
          <w:szCs w:val="21"/>
        </w:rPr>
        <w:t>医疗器械生产质量管理规范</w:t>
      </w:r>
    </w:p>
    <w:p w:rsidR="00385AF9" w:rsidRPr="00EC73C9" w:rsidRDefault="00385AF9" w:rsidP="00EC73C9">
      <w:pPr>
        <w:adjustRightInd w:val="0"/>
        <w:snapToGrid w:val="0"/>
        <w:jc w:val="center"/>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第一章　总　则</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第一条</w:t>
      </w:r>
      <w:r w:rsidRPr="00EC73C9">
        <w:rPr>
          <w:rFonts w:asciiTheme="minorEastAsia" w:hAnsiTheme="minorEastAsia" w:hint="eastAsia"/>
          <w:szCs w:val="21"/>
        </w:rPr>
        <w:t xml:space="preserve">　为保障医疗器械安全、有效，规范医疗器械生产质量管理，根据《医疗器械监督管理条例》（国务院令第650号）、《医疗器械生产监督管理办法》（国家食品药品监督管理总局令第7号），制定本规范。</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第二条</w:t>
      </w:r>
      <w:r w:rsidRPr="00EC73C9">
        <w:rPr>
          <w:rFonts w:asciiTheme="minorEastAsia" w:hAnsiTheme="minorEastAsia" w:hint="eastAsia"/>
          <w:szCs w:val="21"/>
        </w:rPr>
        <w:t xml:space="preserve">　医疗器械生产企业（以下简称企业）在医疗器械设计开发、生产、销售和售后服务等过程中应当遵守本规范的要求。</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第三条</w:t>
      </w:r>
      <w:r w:rsidRPr="00EC73C9">
        <w:rPr>
          <w:rFonts w:asciiTheme="minorEastAsia" w:hAnsiTheme="minorEastAsia" w:hint="eastAsia"/>
          <w:szCs w:val="21"/>
        </w:rPr>
        <w:t xml:space="preserve">　企业应当按照本规范的要求，结合产品特点，建立健全与所生产医疗器械相适应的质量管理体系，并保证其有效运行。</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第四条</w:t>
      </w:r>
      <w:r w:rsidRPr="00EC73C9">
        <w:rPr>
          <w:rFonts w:asciiTheme="minorEastAsia" w:hAnsiTheme="minorEastAsia" w:hint="eastAsia"/>
          <w:szCs w:val="21"/>
        </w:rPr>
        <w:t xml:space="preserve">　企业应当将风险管理贯穿于设计开发、生产、销售和售后服务等全过程，所采取的措施应当与产品存在的风险相适应。</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第二章　机构与人员</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第五条</w:t>
      </w:r>
      <w:r w:rsidRPr="00EC73C9">
        <w:rPr>
          <w:rFonts w:asciiTheme="minorEastAsia" w:hAnsiTheme="minorEastAsia" w:hint="eastAsia"/>
          <w:szCs w:val="21"/>
        </w:rPr>
        <w:t xml:space="preserve">　企业应当建立与医疗器械生产相适应的管理机构，并有组织机构图，明确各部门的职责和权限，明确质量管理职能。生产管理部门和质量管理部门负责人不得互相兼任。</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第六条</w:t>
      </w:r>
      <w:r w:rsidRPr="00EC73C9">
        <w:rPr>
          <w:rFonts w:asciiTheme="minorEastAsia" w:hAnsiTheme="minorEastAsia" w:hint="eastAsia"/>
          <w:szCs w:val="21"/>
        </w:rPr>
        <w:t xml:space="preserve">　企业负责人是医疗器械产品质量的主要责任人，应当履行以下职责：</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（一）组织制定企业的质量方针和质量目标；</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（二）确保质量管理体系有效运行所需的人力资源、基础设施和工作环境等；</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（三）组织实施管理评审，定期对质量管理体系运行情况进行评估，并持续改进；</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（四）按照法律、法规和规章的要求组织生产。</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第七条</w:t>
      </w:r>
      <w:r w:rsidRPr="00EC73C9">
        <w:rPr>
          <w:rFonts w:asciiTheme="minorEastAsia" w:hAnsiTheme="minorEastAsia" w:hint="eastAsia"/>
          <w:szCs w:val="21"/>
        </w:rPr>
        <w:t xml:space="preserve">　企业负责人应当确定一名管理者代表。管理者代表负责建立、实施并保持质量管理体系，报告质量管理体系的运行情况和改进需求，提高员工满足法规、规章和顾客要求的意识。</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第八条</w:t>
      </w:r>
      <w:r w:rsidRPr="00EC73C9">
        <w:rPr>
          <w:rFonts w:asciiTheme="minorEastAsia" w:hAnsiTheme="minorEastAsia" w:hint="eastAsia"/>
          <w:szCs w:val="21"/>
        </w:rPr>
        <w:t xml:space="preserve">　技术、生产和质量管理部门的负责人应当熟悉医疗器械相关法律法规，具有质量管理的实践经验，有能力对生产管理和质量管理中的实际问题作出正确的判断和处理。</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第九条</w:t>
      </w:r>
      <w:r w:rsidRPr="00EC73C9">
        <w:rPr>
          <w:rFonts w:asciiTheme="minorEastAsia" w:hAnsiTheme="minorEastAsia" w:hint="eastAsia"/>
          <w:szCs w:val="21"/>
        </w:rPr>
        <w:t xml:space="preserve">　企业应当配备与生产产品相适应的专业技术人员、管理人员和操作人员，具有相应的质量检验机构或者专职检验人员。</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第十条</w:t>
      </w:r>
      <w:r w:rsidRPr="00EC73C9">
        <w:rPr>
          <w:rFonts w:asciiTheme="minorEastAsia" w:hAnsiTheme="minorEastAsia" w:hint="eastAsia"/>
          <w:szCs w:val="21"/>
        </w:rPr>
        <w:t xml:space="preserve">　从事影响产品质量工作的人员，应当经过与其岗位要求相适应的培训，具有相关理论知识和实际操作技能。</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第十一条</w:t>
      </w:r>
      <w:r w:rsidRPr="00EC73C9">
        <w:rPr>
          <w:rFonts w:asciiTheme="minorEastAsia" w:hAnsiTheme="minorEastAsia" w:hint="eastAsia"/>
          <w:szCs w:val="21"/>
        </w:rPr>
        <w:t xml:space="preserve">　从事影响产品质量工作的人员，企业应当对其健康进行管理，并建立健康档案。</w:t>
      </w:r>
    </w:p>
    <w:p w:rsidR="00385AF9" w:rsidRPr="00EC73C9" w:rsidRDefault="00385AF9" w:rsidP="00EC73C9">
      <w:pPr>
        <w:adjustRightInd w:val="0"/>
        <w:snapToGrid w:val="0"/>
        <w:rPr>
          <w:rFonts w:asciiTheme="minorEastAsia" w:hAnsiTheme="minorEastAsia"/>
          <w:szCs w:val="21"/>
        </w:rPr>
      </w:pPr>
    </w:p>
    <w:p w:rsidR="00B0507D" w:rsidRDefault="00B0507D" w:rsidP="00EC73C9">
      <w:pPr>
        <w:adjustRightInd w:val="0"/>
        <w:snapToGrid w:val="0"/>
        <w:jc w:val="center"/>
        <w:rPr>
          <w:rFonts w:asciiTheme="minorEastAsia" w:hAnsiTheme="minorEastAsia"/>
          <w:b/>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第三章　厂房与设施</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第十二条</w:t>
      </w:r>
      <w:r w:rsidRPr="00EC73C9">
        <w:rPr>
          <w:rFonts w:asciiTheme="minorEastAsia" w:hAnsiTheme="minorEastAsia" w:hint="eastAsia"/>
          <w:szCs w:val="21"/>
        </w:rPr>
        <w:t xml:space="preserve">　厂房与设施应当符合生产要求，生产、行政和辅助区的总体布局应当合理，不得互相妨碍。</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第十三条</w:t>
      </w:r>
      <w:r w:rsidRPr="00EC73C9">
        <w:rPr>
          <w:rFonts w:asciiTheme="minorEastAsia" w:hAnsiTheme="minorEastAsia" w:hint="eastAsia"/>
          <w:szCs w:val="21"/>
        </w:rPr>
        <w:t xml:space="preserve">　厂房与设施应当根据所生产产品的特性、工艺流程及相应的洁净级别要求合理设计、布局和使用。生产环境应当整洁、符合产品质量需要及相关技术标准的要求。产品有特殊要求的，应当确保厂房的外部环境不能对产品质量产生影响，必要时应当进行验证。</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第十四条</w:t>
      </w:r>
      <w:r w:rsidRPr="00EC73C9">
        <w:rPr>
          <w:rFonts w:asciiTheme="minorEastAsia" w:hAnsiTheme="minorEastAsia" w:hint="eastAsia"/>
          <w:szCs w:val="21"/>
        </w:rPr>
        <w:t xml:space="preserve">　厂房应当确保生产和贮存产品质量以及相关设备性能不会直接或者间接受到影响，厂房应当有适当的照明、温度、湿度和通风控制条件。</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第十五条</w:t>
      </w:r>
      <w:r w:rsidRPr="00EC73C9">
        <w:rPr>
          <w:rFonts w:asciiTheme="minorEastAsia" w:hAnsiTheme="minorEastAsia" w:hint="eastAsia"/>
          <w:szCs w:val="21"/>
        </w:rPr>
        <w:t xml:space="preserve">　厂房与设施的设计和安装应当根据产品特性采取必要的措施，有效防止昆虫或者其他动物进入。对厂房与设施的维护和维修不得影响产品质量。</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第十六条</w:t>
      </w:r>
      <w:r w:rsidRPr="00EC73C9">
        <w:rPr>
          <w:rFonts w:asciiTheme="minorEastAsia" w:hAnsiTheme="minorEastAsia" w:hint="eastAsia"/>
          <w:szCs w:val="21"/>
        </w:rPr>
        <w:t xml:space="preserve">　生产区应当有足够的空间，并与其产品生产规模、品种相适应。</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第十七条</w:t>
      </w:r>
      <w:r w:rsidRPr="00EC73C9">
        <w:rPr>
          <w:rFonts w:asciiTheme="minorEastAsia" w:hAnsiTheme="minorEastAsia" w:hint="eastAsia"/>
          <w:szCs w:val="21"/>
        </w:rPr>
        <w:t xml:space="preserve">　仓储区应当能够满足原材料、包装材料、中间品、产品等的贮存条件和要求，按照待验、合格、不合格、退货或者召回等情形进行分区存放，便于检查和监控。</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第十八条</w:t>
      </w:r>
      <w:r w:rsidRPr="00EC73C9">
        <w:rPr>
          <w:rFonts w:asciiTheme="minorEastAsia" w:hAnsiTheme="minorEastAsia" w:hint="eastAsia"/>
          <w:szCs w:val="21"/>
        </w:rPr>
        <w:t xml:space="preserve">　企业应当配备与产品生产规模、品种、检验要求相适应的检验场所和设施。</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第四章　设　备</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第十九条</w:t>
      </w:r>
      <w:r w:rsidRPr="00EC73C9">
        <w:rPr>
          <w:rFonts w:asciiTheme="minorEastAsia" w:hAnsiTheme="minorEastAsia" w:hint="eastAsia"/>
          <w:szCs w:val="21"/>
        </w:rPr>
        <w:t xml:space="preserve">　企业应当配备与所生产产品和规模相匹配的生产设备、工艺装备等，并确保有效运行。</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第二十条</w:t>
      </w:r>
      <w:r w:rsidRPr="00EC73C9">
        <w:rPr>
          <w:rFonts w:asciiTheme="minorEastAsia" w:hAnsiTheme="minorEastAsia" w:hint="eastAsia"/>
          <w:szCs w:val="21"/>
        </w:rPr>
        <w:t xml:space="preserve">　生产设备的设计、选型、安装、维修和维护必须符合预定用途，便于操作、清洁和维护。生产设备应当有明显的状态标识，防止非预期使用。</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企业应当建立生产设备使用、清洁、维护和维修的操作规程，并保存相应的操作记录。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第二十一条</w:t>
      </w:r>
      <w:r w:rsidRPr="00EC73C9">
        <w:rPr>
          <w:rFonts w:asciiTheme="minorEastAsia" w:hAnsiTheme="minorEastAsia" w:hint="eastAsia"/>
          <w:szCs w:val="21"/>
        </w:rPr>
        <w:t xml:space="preserve">　企业应当配备与产品检验要求相适应的检验仪器和设备，主要检验仪器和设备应当具有明确的操作规程。</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第二十二条</w:t>
      </w:r>
      <w:r w:rsidRPr="00EC73C9">
        <w:rPr>
          <w:rFonts w:asciiTheme="minorEastAsia" w:hAnsiTheme="minorEastAsia" w:hint="eastAsia"/>
          <w:szCs w:val="21"/>
        </w:rPr>
        <w:t xml:space="preserve">　企业应当建立检验仪器和设备的使用记录，记录内容包括使用、校准、维护和维修等情况。</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第二十三条</w:t>
      </w:r>
      <w:r w:rsidRPr="00EC73C9">
        <w:rPr>
          <w:rFonts w:asciiTheme="minorEastAsia" w:hAnsiTheme="minorEastAsia" w:hint="eastAsia"/>
          <w:szCs w:val="21"/>
        </w:rPr>
        <w:t xml:space="preserve">　企业应当配备适当的计量器具。计量器具的量程和精度应当满足使用要求，标明其校准有效期，并保存相应记录。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第五章　文件管理</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第二十四条</w:t>
      </w:r>
      <w:r w:rsidRPr="00EC73C9">
        <w:rPr>
          <w:rFonts w:asciiTheme="minorEastAsia" w:hAnsiTheme="minorEastAsia" w:hint="eastAsia"/>
          <w:szCs w:val="21"/>
        </w:rPr>
        <w:t xml:space="preserve">　企业应当建立健全质量管理体系文件，包括质量方针和质量目标、质量手册、程序文件、技术文件和记录,以及法规要求的其他文件。</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质量手册应当对质量管理体系作出规定。</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程序文件应当根据产品生产和质量管理过程中需要建立的各种工作程序而制定，包含本规范所规定的各项程序。</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技术文件应当包括产品技术要求及相关标准、生产工艺规程、作业指导书、检验和试验操作规程、安装和服务操作规程等相关文件。</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第二十五条</w:t>
      </w:r>
      <w:r w:rsidRPr="00EC73C9">
        <w:rPr>
          <w:rFonts w:asciiTheme="minorEastAsia" w:hAnsiTheme="minorEastAsia" w:hint="eastAsia"/>
          <w:szCs w:val="21"/>
        </w:rPr>
        <w:t xml:space="preserve">　企业应当建立文件控制程序，系统地设计、制定、审核、批准和发放质量管理体系文件，至少应当符合以下要求：</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（一）文件的起草、修订、审核、批准、替换或者撤销、复制、保管和销毁等应当按照控制程序管理，</w:t>
      </w:r>
      <w:r w:rsidRPr="00EC73C9">
        <w:rPr>
          <w:rFonts w:asciiTheme="minorEastAsia" w:hAnsiTheme="minorEastAsia" w:hint="eastAsia"/>
          <w:szCs w:val="21"/>
        </w:rPr>
        <w:lastRenderedPageBreak/>
        <w:t>并有相应的文件分发、替换或者撤销、复制和销毁记录；</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（二）文件更新或者修订时，应当按规定评审和批准，能够识别文件的更改和修订状态；</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（三）分发和使用的文件应当为适宜的文本，已撤销或者作废的文件应当进行标识，防止误用。</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第二十六条</w:t>
      </w:r>
      <w:r w:rsidRPr="00EC73C9">
        <w:rPr>
          <w:rFonts w:asciiTheme="minorEastAsia" w:hAnsiTheme="minorEastAsia" w:hint="eastAsia"/>
          <w:szCs w:val="21"/>
        </w:rPr>
        <w:t xml:space="preserve">　企业应当确定作废的技术文件等必要的质量管理体系文件的保存期限，以满足产品维修和产品质量责任追溯等需要。</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第二十七条</w:t>
      </w:r>
      <w:r w:rsidRPr="00EC73C9">
        <w:rPr>
          <w:rFonts w:asciiTheme="minorEastAsia" w:hAnsiTheme="minorEastAsia" w:hint="eastAsia"/>
          <w:szCs w:val="21"/>
        </w:rPr>
        <w:t xml:space="preserve">　企业应当建立记录控制程序，包括记录的标识、保管、检索、保存期限和处置要求等，并满足以下要求：</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（一）记录应当保证产品生产、质量控制等活动的可追溯性； </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（二）记录应当清晰、完整，易于识别和检索，防止破损和丢失；</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（三）记录不得随意涂改或者销毁，更改记录应当签注姓名和日期，并使原有信息仍清晰可辨，必要时，应当说明更改的理由；</w:t>
      </w:r>
    </w:p>
    <w:p w:rsidR="0049392C" w:rsidRPr="00EC73C9" w:rsidRDefault="00385AF9" w:rsidP="00EC73C9">
      <w:pPr>
        <w:adjustRightInd w:val="0"/>
        <w:snapToGrid w:val="0"/>
        <w:ind w:firstLine="420"/>
        <w:rPr>
          <w:rFonts w:asciiTheme="minorEastAsia" w:hAnsiTheme="minorEastAsia"/>
          <w:szCs w:val="21"/>
        </w:rPr>
      </w:pPr>
      <w:r w:rsidRPr="00EC73C9">
        <w:rPr>
          <w:rFonts w:asciiTheme="minorEastAsia" w:hAnsiTheme="minorEastAsia" w:hint="eastAsia"/>
          <w:szCs w:val="21"/>
        </w:rPr>
        <w:t>（四）记录的保存期限应当至少相当于企业所规定的医疗器械的寿命期，但从放行产品的日期起不少于2年，或者符合相关法规要求，并可追溯。</w:t>
      </w:r>
    </w:p>
    <w:p w:rsidR="0071164E" w:rsidRPr="00EC73C9" w:rsidRDefault="0071164E" w:rsidP="00EC73C9">
      <w:pPr>
        <w:adjustRightInd w:val="0"/>
        <w:snapToGrid w:val="0"/>
        <w:ind w:firstLine="42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第六章　设计开发</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第二十八条</w:t>
      </w:r>
      <w:r w:rsidRPr="00EC73C9">
        <w:rPr>
          <w:rFonts w:asciiTheme="minorEastAsia" w:hAnsiTheme="minorEastAsia" w:hint="eastAsia"/>
          <w:szCs w:val="21"/>
        </w:rPr>
        <w:t xml:space="preserve">　企业应当建立设计控制程序并形成文件，对医疗器械的设计和开发过程实施策划和控制。</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第二十九条</w:t>
      </w:r>
      <w:r w:rsidRPr="00EC73C9">
        <w:rPr>
          <w:rFonts w:asciiTheme="minorEastAsia" w:hAnsiTheme="minorEastAsia" w:hint="eastAsia"/>
          <w:szCs w:val="21"/>
        </w:rPr>
        <w:t xml:space="preserve">　在进行设计和开发策划时，应当确定设计和开发的阶段及对各阶段的评审、验证、确认和设计转换等活动，应当识别和确定各个部门设计和开发的活动和接口，明确职责和分工。</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第三十条</w:t>
      </w:r>
      <w:r w:rsidRPr="00EC73C9">
        <w:rPr>
          <w:rFonts w:asciiTheme="minorEastAsia" w:hAnsiTheme="minorEastAsia" w:hint="eastAsia"/>
          <w:szCs w:val="21"/>
        </w:rPr>
        <w:t xml:space="preserve">　设计和开发输入应当包括预期用途规定的功能、性能和安全要求、法规要求、风险管理控制措施和其他要求。对设计和开发输入应当进行评审并得到批准，保持相关记录。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第三十一条</w:t>
      </w:r>
      <w:r w:rsidRPr="00EC73C9">
        <w:rPr>
          <w:rFonts w:asciiTheme="minorEastAsia" w:hAnsiTheme="minorEastAsia" w:hint="eastAsia"/>
          <w:szCs w:val="21"/>
        </w:rPr>
        <w:t xml:space="preserve">　设计和开发输出应当满足输入要求，包括采购、生产和服务所需的相关信息、产品技术要求等。设计和开发输出应当得到批准，保持相关记录。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第三十二条</w:t>
      </w:r>
      <w:r w:rsidRPr="00EC73C9">
        <w:rPr>
          <w:rFonts w:asciiTheme="minorEastAsia" w:hAnsiTheme="minorEastAsia" w:hint="eastAsia"/>
          <w:szCs w:val="21"/>
        </w:rPr>
        <w:t xml:space="preserve">　企业应当在设计和开发过程中开展设计和开发到生产的转换活动，以使设计和开发的输出在成为最终产品规范前得以验证，确保设计和开发输出适用于生产。</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第三十三条</w:t>
      </w:r>
      <w:r w:rsidRPr="00EC73C9">
        <w:rPr>
          <w:rFonts w:asciiTheme="minorEastAsia" w:hAnsiTheme="minorEastAsia" w:hint="eastAsia"/>
          <w:szCs w:val="21"/>
        </w:rPr>
        <w:t xml:space="preserve">　企业应当在设计和开发的适宜阶段安排评审，保持评审结果及任何必要措施的记录。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第三十四条</w:t>
      </w:r>
      <w:r w:rsidRPr="00EC73C9">
        <w:rPr>
          <w:rFonts w:asciiTheme="minorEastAsia" w:hAnsiTheme="minorEastAsia" w:hint="eastAsia"/>
          <w:szCs w:val="21"/>
        </w:rPr>
        <w:t xml:space="preserve">　企业应当对设计和开发进行验证，以确保设计和开发输出满足输入的要求，并保持验证结果和任何必要措施的记录。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第三十五条</w:t>
      </w:r>
      <w:r w:rsidRPr="00EC73C9">
        <w:rPr>
          <w:rFonts w:asciiTheme="minorEastAsia" w:hAnsiTheme="minorEastAsia" w:hint="eastAsia"/>
          <w:szCs w:val="21"/>
        </w:rPr>
        <w:t xml:space="preserve">　企业应当对设计和开发进行确认，以确保产品满足规定的使用要求或者预期用途的要求，并保持确认结果和任何必要措施的记录。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第三十六条</w:t>
      </w:r>
      <w:r w:rsidRPr="00EC73C9">
        <w:rPr>
          <w:rFonts w:asciiTheme="minorEastAsia" w:hAnsiTheme="minorEastAsia" w:hint="eastAsia"/>
          <w:szCs w:val="21"/>
        </w:rPr>
        <w:t xml:space="preserve">　确认可采用临床评价或者性能评价。进行临床试验时应当符合医疗器械临床试验法规的要求。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第三十七条</w:t>
      </w:r>
      <w:r w:rsidRPr="00EC73C9">
        <w:rPr>
          <w:rFonts w:asciiTheme="minorEastAsia" w:hAnsiTheme="minorEastAsia" w:hint="eastAsia"/>
          <w:szCs w:val="21"/>
        </w:rPr>
        <w:t xml:space="preserve">　企业应当对设计和开发的更改进行识别并保持记录。必要时，应当对设计和开发更改进行评审、验证和确认，并在实施前得到批准。</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当选用的材料、零件或者产品功能的改变可能影响到医疗器械产品安全性、有效性时，应当评价因改动可能带来的风险，必要时采取措施将风险降低到可接受水平，同时应当符合相关法规的要求。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第三十八条</w:t>
      </w:r>
      <w:r w:rsidRPr="00EC73C9">
        <w:rPr>
          <w:rFonts w:asciiTheme="minorEastAsia" w:hAnsiTheme="minorEastAsia" w:hint="eastAsia"/>
          <w:szCs w:val="21"/>
        </w:rPr>
        <w:t xml:space="preserve">　企业应当在包括设计和开发在内的产品实现全过程中，制定风险管理的要求并形成文件，保持相关记录。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第七章　采　购</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lastRenderedPageBreak/>
        <w:t xml:space="preserve">　　</w:t>
      </w:r>
      <w:r w:rsidRPr="00F85C95">
        <w:rPr>
          <w:rFonts w:ascii="黑体" w:eastAsia="黑体" w:hAnsi="黑体" w:hint="eastAsia"/>
          <w:b/>
          <w:szCs w:val="21"/>
        </w:rPr>
        <w:t>第三十九条</w:t>
      </w:r>
      <w:r w:rsidRPr="00EC73C9">
        <w:rPr>
          <w:rFonts w:asciiTheme="minorEastAsia" w:hAnsiTheme="minorEastAsia" w:hint="eastAsia"/>
          <w:szCs w:val="21"/>
        </w:rPr>
        <w:t xml:space="preserve">　企业应当建立采购控制程序，确保采购物品符合规定的要求，且不低于法律法规的相关规定和国家强制性标准的相关要求。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第四十条</w:t>
      </w:r>
      <w:r w:rsidRPr="00EC73C9">
        <w:rPr>
          <w:rFonts w:asciiTheme="minorEastAsia" w:hAnsiTheme="minorEastAsia" w:hint="eastAsia"/>
          <w:szCs w:val="21"/>
        </w:rPr>
        <w:t xml:space="preserve">　企业应当根据采购物品对产品的影响，确定对采购物品实行控制的方式和程度。</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第四十一条</w:t>
      </w:r>
      <w:r w:rsidRPr="00EC73C9">
        <w:rPr>
          <w:rFonts w:asciiTheme="minorEastAsia" w:hAnsiTheme="minorEastAsia" w:hint="eastAsia"/>
          <w:szCs w:val="21"/>
        </w:rPr>
        <w:t xml:space="preserve">　企业应当建立供应商审核制度，并应当对供应商进行审核评价。必要时，应当进行现场审核。</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第四十二条</w:t>
      </w:r>
      <w:r w:rsidRPr="00EC73C9">
        <w:rPr>
          <w:rFonts w:asciiTheme="minorEastAsia" w:hAnsiTheme="minorEastAsia" w:hint="eastAsia"/>
          <w:szCs w:val="21"/>
        </w:rPr>
        <w:t xml:space="preserve">　企业应当与主要原材料供应商签订质量协议，明确双方所承担的质量责任。</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第四十三条</w:t>
      </w:r>
      <w:r w:rsidRPr="00EC73C9">
        <w:rPr>
          <w:rFonts w:asciiTheme="minorEastAsia" w:hAnsiTheme="minorEastAsia" w:hint="eastAsia"/>
          <w:szCs w:val="21"/>
        </w:rPr>
        <w:t xml:space="preserve">　采购时应当明确采购信息，清晰表述采购要求，包括采购物品类别、验收准则、规格型号、规程、图样等内容。应当建立采购记录，包括采购合同、原材料清单、供应商资质证明文件、质量标准、检验报告及验收标准等。采购记录应当满足可追溯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第四十四条</w:t>
      </w:r>
      <w:r w:rsidRPr="00EC73C9">
        <w:rPr>
          <w:rFonts w:asciiTheme="minorEastAsia" w:hAnsiTheme="minorEastAsia" w:hint="eastAsia"/>
          <w:szCs w:val="21"/>
        </w:rPr>
        <w:t xml:space="preserve">　企业应当对采购物品进行检验或者验证，确保满足生产要求。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第八章　生产管理</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第四十五条</w:t>
      </w:r>
      <w:r w:rsidRPr="00EC73C9">
        <w:rPr>
          <w:rFonts w:asciiTheme="minorEastAsia" w:hAnsiTheme="minorEastAsia" w:hint="eastAsia"/>
          <w:szCs w:val="21"/>
        </w:rPr>
        <w:t xml:space="preserve">　企业应当按照建立的质量管理体系进行生产，以保证产品符合强制性标准和经注册或者备案的产品技术要求。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第四十六条</w:t>
      </w:r>
      <w:r w:rsidRPr="00EC73C9">
        <w:rPr>
          <w:rFonts w:asciiTheme="minorEastAsia" w:hAnsiTheme="minorEastAsia" w:hint="eastAsia"/>
          <w:szCs w:val="21"/>
        </w:rPr>
        <w:t xml:space="preserve">　企业应当编制生产工艺规程、作业指导书等，明确关键工序和特殊过程。</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第四十七条</w:t>
      </w:r>
      <w:r w:rsidRPr="00EC73C9">
        <w:rPr>
          <w:rFonts w:asciiTheme="minorEastAsia" w:hAnsiTheme="minorEastAsia" w:hint="eastAsia"/>
          <w:szCs w:val="21"/>
        </w:rPr>
        <w:t xml:space="preserve">　在生产过程中需要对原材料、中间品等进行清洁处理的，应当明确清洁方法和要求，并对清洁效果进行验证。</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第四十八条</w:t>
      </w:r>
      <w:r w:rsidRPr="00EC73C9">
        <w:rPr>
          <w:rFonts w:asciiTheme="minorEastAsia" w:hAnsiTheme="minorEastAsia" w:hint="eastAsia"/>
          <w:szCs w:val="21"/>
        </w:rPr>
        <w:t xml:space="preserve">　企业应当根据生产工艺特点对环境进行监测，并保存记录。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第四十九条</w:t>
      </w:r>
      <w:r w:rsidRPr="00EC73C9">
        <w:rPr>
          <w:rFonts w:asciiTheme="minorEastAsia" w:hAnsiTheme="minorEastAsia" w:hint="eastAsia"/>
          <w:szCs w:val="21"/>
        </w:rPr>
        <w:t xml:space="preserve">　企业应当对生产的特殊过程进行确认，并保存记录，包括确认方案、确认方法、操作人员、结果评价、再确认等内容。</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生产过程中采用的计算机软件对产品质量有影响的，应当进行验证或者确认。</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第五十条</w:t>
      </w:r>
      <w:r w:rsidRPr="00EC73C9">
        <w:rPr>
          <w:rFonts w:asciiTheme="minorEastAsia" w:hAnsiTheme="minorEastAsia" w:hint="eastAsia"/>
          <w:szCs w:val="21"/>
        </w:rPr>
        <w:t xml:space="preserve">　每批（台）产品均应当有生产记录，并满足可追溯的要求。</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生产记录包括产品名称、规格型号、原材料批号、生产批号或者产品编号、生产日期、数量、主要设备、工艺参数、操作人员等内容。</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第五十一条</w:t>
      </w:r>
      <w:r w:rsidRPr="00EC73C9">
        <w:rPr>
          <w:rFonts w:asciiTheme="minorEastAsia" w:hAnsiTheme="minorEastAsia" w:hint="eastAsia"/>
          <w:szCs w:val="21"/>
        </w:rPr>
        <w:t xml:space="preserve">　企业应当建立产品标识控制程序，用适宜的方法对产品进行标识，以便识别，防止混用和错用。</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第五十二条</w:t>
      </w:r>
      <w:r w:rsidRPr="00EC73C9">
        <w:rPr>
          <w:rFonts w:asciiTheme="minorEastAsia" w:hAnsiTheme="minorEastAsia" w:hint="eastAsia"/>
          <w:szCs w:val="21"/>
        </w:rPr>
        <w:t xml:space="preserve">　企业应当在生产过程中标识产品的检验状态，防止不合格中间产品流向下道工序。</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第五十三条</w:t>
      </w:r>
      <w:r w:rsidRPr="00EC73C9">
        <w:rPr>
          <w:rFonts w:asciiTheme="minorEastAsia" w:hAnsiTheme="minorEastAsia" w:hint="eastAsia"/>
          <w:szCs w:val="21"/>
        </w:rPr>
        <w:t xml:space="preserve">　企业应当建立产品的可追溯性程序，规定产品追溯范围、程度、标识和必要的记录。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第五十四条</w:t>
      </w:r>
      <w:r w:rsidRPr="00EC73C9">
        <w:rPr>
          <w:rFonts w:asciiTheme="minorEastAsia" w:hAnsiTheme="minorEastAsia" w:hint="eastAsia"/>
          <w:szCs w:val="21"/>
        </w:rPr>
        <w:t xml:space="preserve">　产品的说明书、标签应当符合相关法律法规及标准要求。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第五十五条</w:t>
      </w:r>
      <w:r w:rsidRPr="00EC73C9">
        <w:rPr>
          <w:rFonts w:asciiTheme="minorEastAsia" w:hAnsiTheme="minorEastAsia" w:hint="eastAsia"/>
          <w:szCs w:val="21"/>
        </w:rPr>
        <w:t xml:space="preserve">　企业应当建立产品防护程序，规定产品及其组成部分的防护要求，包括污染防护、静电防护、粉尘防护、腐蚀防护、运输防护等要求。防护应当包括标识、搬运、包装、贮存和保护等。</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第九章　质量控制</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第五十六条</w:t>
      </w:r>
      <w:r w:rsidRPr="00EC73C9">
        <w:rPr>
          <w:rFonts w:asciiTheme="minorEastAsia" w:hAnsiTheme="minorEastAsia" w:hint="eastAsia"/>
          <w:szCs w:val="21"/>
        </w:rPr>
        <w:t xml:space="preserve">　企业应当建立质量控制程序，规定产品检验部门、人员、操作等要求，并规定检验仪器和设备的使用、校准等要求，以及产品放行的程序。</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lastRenderedPageBreak/>
        <w:t xml:space="preserve">　　</w:t>
      </w:r>
      <w:r w:rsidRPr="00F85C95">
        <w:rPr>
          <w:rFonts w:ascii="黑体" w:eastAsia="黑体" w:hAnsi="黑体" w:hint="eastAsia"/>
          <w:b/>
          <w:szCs w:val="21"/>
        </w:rPr>
        <w:t>第五十七条</w:t>
      </w:r>
      <w:r w:rsidRPr="00EC73C9">
        <w:rPr>
          <w:rFonts w:asciiTheme="minorEastAsia" w:hAnsiTheme="minorEastAsia" w:hint="eastAsia"/>
          <w:szCs w:val="21"/>
        </w:rPr>
        <w:t xml:space="preserve">　检验仪器和设备的管理使用应当符合以下要求：</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（一）定期对检验仪器和设备进行校准或者检定，并予以标识；</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（二）规定检验仪器和设备在搬运、维护、贮存期间的防护要求，防止检验结果失准；</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（三）发现检验仪器和设备不符合要求时，应当对以往检验结果进行评价，并保存验证记录；</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（四）对用于检验的计算机软件，应当确认。</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第五十八条</w:t>
      </w:r>
      <w:r w:rsidRPr="00EC73C9">
        <w:rPr>
          <w:rFonts w:asciiTheme="minorEastAsia" w:hAnsiTheme="minorEastAsia" w:hint="eastAsia"/>
          <w:szCs w:val="21"/>
        </w:rPr>
        <w:t xml:space="preserve">　企业应当根据强制性标准以及经注册或者备案的产品技术要求制定产品的检验规程，并出具相应的检验报告或者证书。</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第五十九条</w:t>
      </w:r>
      <w:r w:rsidRPr="00EC73C9">
        <w:rPr>
          <w:rFonts w:asciiTheme="minorEastAsia" w:hAnsiTheme="minorEastAsia" w:hint="eastAsia"/>
          <w:szCs w:val="21"/>
        </w:rPr>
        <w:t xml:space="preserve">　每批（台）产品均应当有检验记录，并满足可追溯的要求。检验记录应当包括进货检验、过程检验和成品检验的检验记录、检验报告或者证书等。</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第六十条</w:t>
      </w:r>
      <w:r w:rsidRPr="00EC73C9">
        <w:rPr>
          <w:rFonts w:asciiTheme="minorEastAsia" w:hAnsiTheme="minorEastAsia" w:hint="eastAsia"/>
          <w:szCs w:val="21"/>
        </w:rPr>
        <w:t xml:space="preserve">　企业应当规定产品放行程序、条件和放行批准要求。放行的产品应当附有合格证明。</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第六十一条</w:t>
      </w:r>
      <w:r w:rsidRPr="00EC73C9">
        <w:rPr>
          <w:rFonts w:asciiTheme="minorEastAsia" w:hAnsiTheme="minorEastAsia" w:hint="eastAsia"/>
          <w:szCs w:val="21"/>
        </w:rPr>
        <w:t xml:space="preserve">　企业应当根据产品和工艺特点制定留样管理规定，按规定进行留样，并保持留样观察记录。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第十章　销售和售后服务</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第六十二条</w:t>
      </w:r>
      <w:r w:rsidRPr="00EC73C9">
        <w:rPr>
          <w:rFonts w:asciiTheme="minorEastAsia" w:hAnsiTheme="minorEastAsia" w:hint="eastAsia"/>
          <w:szCs w:val="21"/>
        </w:rPr>
        <w:t xml:space="preserve">　企业应当建立产品销售记录，并满足可追溯的要求。销售记录至少包括医疗器械的名称、规格、型号、数量；生产批号、有效期、销售日期、购货单位名称、地址、联系方式等内容。</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第六十三条</w:t>
      </w:r>
      <w:r w:rsidRPr="00EC73C9">
        <w:rPr>
          <w:rFonts w:asciiTheme="minorEastAsia" w:hAnsiTheme="minorEastAsia" w:hint="eastAsia"/>
          <w:szCs w:val="21"/>
        </w:rPr>
        <w:t xml:space="preserve">　直接销售自产产品或者选择医疗器械经营企业，应当符合医疗器械相关法规和规范要求。发现医疗器械经营企业存在违法违规经营行为时，应当及时向当地食品药品监督管理部门报告。</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第六十四条</w:t>
      </w:r>
      <w:r w:rsidRPr="00EC73C9">
        <w:rPr>
          <w:rFonts w:asciiTheme="minorEastAsia" w:hAnsiTheme="minorEastAsia" w:hint="eastAsia"/>
          <w:szCs w:val="21"/>
        </w:rPr>
        <w:t xml:space="preserve">　企业应当具备与所生产产品相适应的售后服务能力，建立健全售后服务制度。应当规定售后服务的要求并建立售后服务记录，并满足可追溯的要求。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第六十五条</w:t>
      </w:r>
      <w:r w:rsidRPr="00EC73C9">
        <w:rPr>
          <w:rFonts w:asciiTheme="minorEastAsia" w:hAnsiTheme="minorEastAsia" w:hint="eastAsia"/>
          <w:szCs w:val="21"/>
        </w:rPr>
        <w:t xml:space="preserve">　需要由企业安装的医疗器械，应当确定安装要求和安装验证的接收标准，建立安装和验收记录。</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由使用单位或者其他企业进行安装、维修的，应当提供安装要求、标准和维修零部件、资料、密码等，并进行指导。</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第六十六条</w:t>
      </w:r>
      <w:r w:rsidRPr="00EC73C9">
        <w:rPr>
          <w:rFonts w:asciiTheme="minorEastAsia" w:hAnsiTheme="minorEastAsia" w:hint="eastAsia"/>
          <w:szCs w:val="21"/>
        </w:rPr>
        <w:t xml:space="preserve">　企业应当建立顾客反馈处理程序，对顾客反馈信息进行跟踪分析。</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第十一章　不合格品控制</w:t>
      </w:r>
    </w:p>
    <w:p w:rsidR="00385AF9" w:rsidRPr="00EC73C9" w:rsidRDefault="00385AF9" w:rsidP="00EC73C9">
      <w:pPr>
        <w:adjustRightInd w:val="0"/>
        <w:snapToGrid w:val="0"/>
        <w:rPr>
          <w:rFonts w:asciiTheme="minorEastAsia" w:hAnsiTheme="minorEastAsia"/>
          <w:szCs w:val="21"/>
        </w:rPr>
      </w:pPr>
    </w:p>
    <w:p w:rsidR="00385AF9" w:rsidRPr="00F85C95" w:rsidRDefault="00385AF9" w:rsidP="00EC73C9">
      <w:pPr>
        <w:adjustRightInd w:val="0"/>
        <w:snapToGrid w:val="0"/>
        <w:rPr>
          <w:rFonts w:ascii="黑体" w:eastAsia="黑体" w:hAnsi="黑体"/>
          <w:b/>
          <w:szCs w:val="21"/>
        </w:rPr>
      </w:pPr>
      <w:r w:rsidRPr="00EC73C9">
        <w:rPr>
          <w:rFonts w:asciiTheme="minorEastAsia" w:hAnsiTheme="minorEastAsia" w:hint="eastAsia"/>
          <w:szCs w:val="21"/>
        </w:rPr>
        <w:t xml:space="preserve">　　</w:t>
      </w:r>
      <w:r w:rsidRPr="00F85C95">
        <w:rPr>
          <w:rFonts w:ascii="黑体" w:eastAsia="黑体" w:hAnsi="黑体" w:hint="eastAsia"/>
          <w:b/>
          <w:szCs w:val="21"/>
        </w:rPr>
        <w:t xml:space="preserve">第六十七条　</w:t>
      </w:r>
      <w:r w:rsidRPr="00F85C95">
        <w:rPr>
          <w:rFonts w:ascii="黑体" w:eastAsia="黑体" w:hAnsi="黑体" w:hint="eastAsia"/>
          <w:szCs w:val="21"/>
        </w:rPr>
        <w:t>企业应当建立不合格品控制程序，规定不合格品控制的部门和人员的职责与权限。</w:t>
      </w:r>
    </w:p>
    <w:p w:rsidR="00385AF9" w:rsidRPr="00F85C95" w:rsidRDefault="00385AF9" w:rsidP="00EC73C9">
      <w:pPr>
        <w:adjustRightInd w:val="0"/>
        <w:snapToGrid w:val="0"/>
        <w:rPr>
          <w:rFonts w:ascii="黑体" w:eastAsia="黑体" w:hAnsi="黑体"/>
          <w:b/>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第六十八条</w:t>
      </w:r>
      <w:r w:rsidRPr="00EC73C9">
        <w:rPr>
          <w:rFonts w:asciiTheme="minorEastAsia" w:hAnsiTheme="minorEastAsia" w:hint="eastAsia"/>
          <w:szCs w:val="21"/>
        </w:rPr>
        <w:t xml:space="preserve">　企业应当对不合格品进行标识、记录、隔离、评审，根据评审结果，对不合格品采取相应的处置措施。</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第六十九条</w:t>
      </w:r>
      <w:r w:rsidRPr="00EC73C9">
        <w:rPr>
          <w:rFonts w:asciiTheme="minorEastAsia" w:hAnsiTheme="minorEastAsia" w:hint="eastAsia"/>
          <w:szCs w:val="21"/>
        </w:rPr>
        <w:t xml:space="preserve">　在产品销售后发现产品不合格时，企业应当及时采取相应措施，如召回、销毁等。</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第七十条</w:t>
      </w:r>
      <w:r w:rsidRPr="00EC73C9">
        <w:rPr>
          <w:rFonts w:asciiTheme="minorEastAsia" w:hAnsiTheme="minorEastAsia" w:hint="eastAsia"/>
          <w:szCs w:val="21"/>
        </w:rPr>
        <w:t xml:space="preserve">　不合格品可以返工的，企业应当编制返工控制文件。返工控制文件包括作业指导书、重新检验和重新验证等内容。不能返工的，应当建立相关处置制度。</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第十二章　不良事件监测、分析和改进</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第七十一条</w:t>
      </w:r>
      <w:r w:rsidRPr="00EC73C9">
        <w:rPr>
          <w:rFonts w:asciiTheme="minorEastAsia" w:hAnsiTheme="minorEastAsia" w:hint="eastAsia"/>
          <w:szCs w:val="21"/>
        </w:rPr>
        <w:t xml:space="preserve">　企业应当指定相关部门负责接收、调查、评价和处理顾客投诉，并保持相关记录。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第七十二条</w:t>
      </w:r>
      <w:r w:rsidRPr="00EC73C9">
        <w:rPr>
          <w:rFonts w:asciiTheme="minorEastAsia" w:hAnsiTheme="minorEastAsia" w:hint="eastAsia"/>
          <w:szCs w:val="21"/>
        </w:rPr>
        <w:t xml:space="preserve">　企业应当按照有关法规的要求建立医疗器械不良事件监测制度，开展不良事件监测和再评价工作，并保持相关记录。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第七十三条</w:t>
      </w:r>
      <w:r w:rsidRPr="00EC73C9">
        <w:rPr>
          <w:rFonts w:asciiTheme="minorEastAsia" w:hAnsiTheme="minorEastAsia" w:hint="eastAsia"/>
          <w:szCs w:val="21"/>
        </w:rPr>
        <w:t xml:space="preserve">　企业应当建立数据分析程序，收集分析与产品质量、不良事件、顾客反馈和质量管理体系运行有关的数据，验证产品安全性和有效性，并保持相关记录。</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第七十四条</w:t>
      </w:r>
      <w:r w:rsidRPr="00EC73C9">
        <w:rPr>
          <w:rFonts w:asciiTheme="minorEastAsia" w:hAnsiTheme="minorEastAsia" w:hint="eastAsia"/>
          <w:szCs w:val="21"/>
        </w:rPr>
        <w:t xml:space="preserve">　企业应当建立纠正措施程序，确定产生问题的原因，采取有效措施，防止相关问题再次发生。</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应当建立预防措施程序，确定潜在问题的原因，采取有效措施，防止问题发生。</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第七十五条</w:t>
      </w:r>
      <w:r w:rsidRPr="00EC73C9">
        <w:rPr>
          <w:rFonts w:asciiTheme="minorEastAsia" w:hAnsiTheme="minorEastAsia" w:hint="eastAsia"/>
          <w:szCs w:val="21"/>
        </w:rPr>
        <w:t xml:space="preserve">　对于存在安全隐患的医疗器械，企业应当按照有关法规要求采取召回等措施，并按规定向有关部门报告。</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第七十六条</w:t>
      </w:r>
      <w:r w:rsidRPr="00EC73C9">
        <w:rPr>
          <w:rFonts w:asciiTheme="minorEastAsia" w:hAnsiTheme="minorEastAsia" w:hint="eastAsia"/>
          <w:szCs w:val="21"/>
        </w:rPr>
        <w:t xml:space="preserve">　企业应当建立产品信息告知程序，及时将产品变动、使用等补充信息通知使用单位、相关企业或者消费者。</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第七十七条</w:t>
      </w:r>
      <w:r w:rsidRPr="00EC73C9">
        <w:rPr>
          <w:rFonts w:asciiTheme="minorEastAsia" w:hAnsiTheme="minorEastAsia" w:hint="eastAsia"/>
          <w:szCs w:val="21"/>
        </w:rPr>
        <w:t xml:space="preserve">　企业应当建立质量管理体系内部审核程序，规定审核的准则、范围、频次、参加人员、方法、记录要求、纠正预防措施有效性的评定等内容，以确保质量管理体系符合本规范的要求。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第七十八条</w:t>
      </w:r>
      <w:r w:rsidRPr="00EC73C9">
        <w:rPr>
          <w:rFonts w:asciiTheme="minorEastAsia" w:hAnsiTheme="minorEastAsia" w:hint="eastAsia"/>
          <w:szCs w:val="21"/>
        </w:rPr>
        <w:t xml:space="preserve">　企业应当定期开展管理评审，对质量管理体系进行评价和审核，以确保其持续的适宜性、充分性和有效性。</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jc w:val="center"/>
        <w:rPr>
          <w:rFonts w:asciiTheme="minorEastAsia" w:hAnsiTheme="minorEastAsia"/>
          <w:b/>
          <w:szCs w:val="21"/>
        </w:rPr>
      </w:pPr>
      <w:r w:rsidRPr="00EC73C9">
        <w:rPr>
          <w:rFonts w:asciiTheme="minorEastAsia" w:hAnsiTheme="minorEastAsia" w:hint="eastAsia"/>
          <w:b/>
          <w:szCs w:val="21"/>
        </w:rPr>
        <w:t>第十三章　附　则</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第七十九条</w:t>
      </w:r>
      <w:r w:rsidRPr="00EC73C9">
        <w:rPr>
          <w:rFonts w:asciiTheme="minorEastAsia" w:hAnsiTheme="minorEastAsia" w:hint="eastAsia"/>
          <w:szCs w:val="21"/>
        </w:rPr>
        <w:t xml:space="preserve">　医疗器械注册申请人或备案人在进行产品研制时，也应当遵守本规范的相关要求。</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第八十条</w:t>
      </w:r>
      <w:r w:rsidRPr="00EC73C9">
        <w:rPr>
          <w:rFonts w:asciiTheme="minorEastAsia" w:hAnsiTheme="minorEastAsia" w:hint="eastAsia"/>
          <w:szCs w:val="21"/>
        </w:rPr>
        <w:t xml:space="preserve">　国家食品药品监督管理总局针对不同类别医疗器械生产的特殊要求，制定细化的具体规定。</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第八十一条</w:t>
      </w:r>
      <w:r w:rsidRPr="00EC73C9">
        <w:rPr>
          <w:rFonts w:asciiTheme="minorEastAsia" w:hAnsiTheme="minorEastAsia" w:hint="eastAsia"/>
          <w:szCs w:val="21"/>
        </w:rPr>
        <w:t xml:space="preserve">　企业可根据所生产医疗器械的特点，确定不适用本规范的条款，并说明不适用的合理性。</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第八十二条</w:t>
      </w:r>
      <w:r w:rsidRPr="00EC73C9">
        <w:rPr>
          <w:rFonts w:asciiTheme="minorEastAsia" w:hAnsiTheme="minorEastAsia" w:hint="eastAsia"/>
          <w:szCs w:val="21"/>
        </w:rPr>
        <w:t xml:space="preserve">　本规范下列用语的含义是：</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验证：通过提供客观证据对规定要求已得到满足的认定。</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确认：通过提供客观证据对特定的预期用途或者应用要求已得到满足的认定。</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关键工序：指对产品质量起决定性作用的工序。</w:t>
      </w: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特殊过程：指通过检验和试验难以准确评定其质量的过程。</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第八十三条</w:t>
      </w:r>
      <w:r w:rsidRPr="00EC73C9">
        <w:rPr>
          <w:rFonts w:asciiTheme="minorEastAsia" w:hAnsiTheme="minorEastAsia" w:hint="eastAsia"/>
          <w:szCs w:val="21"/>
        </w:rPr>
        <w:t xml:space="preserve">　本规范由国家食品药品监督管理总局负责解释。</w:t>
      </w:r>
    </w:p>
    <w:p w:rsidR="00385AF9" w:rsidRPr="00EC73C9" w:rsidRDefault="00385AF9" w:rsidP="00EC73C9">
      <w:pPr>
        <w:adjustRightInd w:val="0"/>
        <w:snapToGrid w:val="0"/>
        <w:rPr>
          <w:rFonts w:asciiTheme="minorEastAsia" w:hAnsiTheme="minorEastAsia"/>
          <w:szCs w:val="21"/>
        </w:rPr>
      </w:pPr>
    </w:p>
    <w:p w:rsidR="00385AF9" w:rsidRPr="00EC73C9" w:rsidRDefault="00385AF9" w:rsidP="00EC73C9">
      <w:pPr>
        <w:adjustRightInd w:val="0"/>
        <w:snapToGrid w:val="0"/>
        <w:rPr>
          <w:rFonts w:asciiTheme="minorEastAsia" w:hAnsiTheme="minorEastAsia"/>
          <w:szCs w:val="21"/>
        </w:rPr>
      </w:pPr>
      <w:r w:rsidRPr="00EC73C9">
        <w:rPr>
          <w:rFonts w:asciiTheme="minorEastAsia" w:hAnsiTheme="minorEastAsia" w:hint="eastAsia"/>
          <w:szCs w:val="21"/>
        </w:rPr>
        <w:t xml:space="preserve">　　</w:t>
      </w:r>
      <w:r w:rsidRPr="00F85C95">
        <w:rPr>
          <w:rFonts w:ascii="黑体" w:eastAsia="黑体" w:hAnsi="黑体" w:hint="eastAsia"/>
          <w:b/>
          <w:szCs w:val="21"/>
        </w:rPr>
        <w:t>第八十四条</w:t>
      </w:r>
      <w:r w:rsidRPr="00EC73C9">
        <w:rPr>
          <w:rFonts w:asciiTheme="minorEastAsia" w:hAnsiTheme="minorEastAsia" w:hint="eastAsia"/>
          <w:szCs w:val="21"/>
        </w:rPr>
        <w:t xml:space="preserve">　本规范自2015年3月1日起施行。原国家食品药品监督管理局于2009年12月16日发布的《医疗器械生产质量管理规范（试行）》（国食药监械〔2009〕833号）同时废止。</w:t>
      </w:r>
    </w:p>
    <w:sectPr w:rsidR="00385AF9" w:rsidRPr="00EC73C9" w:rsidSect="00B0507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A5F" w:rsidRDefault="008E2A5F" w:rsidP="00EC73C9">
      <w:r>
        <w:separator/>
      </w:r>
    </w:p>
  </w:endnote>
  <w:endnote w:type="continuationSeparator" w:id="1">
    <w:p w:rsidR="008E2A5F" w:rsidRDefault="008E2A5F" w:rsidP="00EC7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A5F" w:rsidRDefault="008E2A5F" w:rsidP="00EC73C9">
      <w:r>
        <w:separator/>
      </w:r>
    </w:p>
  </w:footnote>
  <w:footnote w:type="continuationSeparator" w:id="1">
    <w:p w:rsidR="008E2A5F" w:rsidRDefault="008E2A5F" w:rsidP="00EC7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AF9"/>
    <w:rsid w:val="002341ED"/>
    <w:rsid w:val="00385AF9"/>
    <w:rsid w:val="0049392C"/>
    <w:rsid w:val="0071164E"/>
    <w:rsid w:val="008E2A5F"/>
    <w:rsid w:val="009008FD"/>
    <w:rsid w:val="00B0507D"/>
    <w:rsid w:val="00B73948"/>
    <w:rsid w:val="00EB05D2"/>
    <w:rsid w:val="00EB7B84"/>
    <w:rsid w:val="00EC73C9"/>
    <w:rsid w:val="00F85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2C"/>
    <w:pPr>
      <w:widowControl w:val="0"/>
      <w:jc w:val="both"/>
    </w:pPr>
  </w:style>
  <w:style w:type="paragraph" w:styleId="2">
    <w:name w:val="heading 2"/>
    <w:basedOn w:val="a"/>
    <w:next w:val="a"/>
    <w:link w:val="2Char"/>
    <w:uiPriority w:val="9"/>
    <w:semiHidden/>
    <w:unhideWhenUsed/>
    <w:qFormat/>
    <w:rsid w:val="00EB7B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2"/>
    <w:link w:val="Char"/>
    <w:uiPriority w:val="99"/>
    <w:semiHidden/>
    <w:unhideWhenUsed/>
    <w:rsid w:val="00EB7B84"/>
    <w:rPr>
      <w:rFonts w:ascii="宋体" w:eastAsia="宋体"/>
      <w:bCs w:val="0"/>
      <w:color w:val="FF0000"/>
      <w:sz w:val="24"/>
      <w:szCs w:val="18"/>
    </w:rPr>
  </w:style>
  <w:style w:type="character" w:customStyle="1" w:styleId="Char">
    <w:name w:val="文档结构图 Char"/>
    <w:basedOn w:val="a0"/>
    <w:link w:val="a3"/>
    <w:uiPriority w:val="99"/>
    <w:semiHidden/>
    <w:rsid w:val="00EB7B84"/>
    <w:rPr>
      <w:rFonts w:ascii="宋体" w:eastAsia="宋体" w:hAnsiTheme="majorHAnsi" w:cstheme="majorBidi"/>
      <w:b/>
      <w:color w:val="FF0000"/>
      <w:sz w:val="24"/>
      <w:szCs w:val="18"/>
    </w:rPr>
  </w:style>
  <w:style w:type="paragraph" w:styleId="a4">
    <w:name w:val="Bibliography"/>
    <w:basedOn w:val="a"/>
    <w:next w:val="a"/>
    <w:uiPriority w:val="37"/>
    <w:semiHidden/>
    <w:unhideWhenUsed/>
    <w:rsid w:val="00EB7B84"/>
  </w:style>
  <w:style w:type="character" w:customStyle="1" w:styleId="2Char">
    <w:name w:val="标题 2 Char"/>
    <w:basedOn w:val="a0"/>
    <w:link w:val="2"/>
    <w:uiPriority w:val="9"/>
    <w:semiHidden/>
    <w:rsid w:val="00EB7B84"/>
    <w:rPr>
      <w:rFonts w:asciiTheme="majorHAnsi" w:eastAsiaTheme="majorEastAsia" w:hAnsiTheme="majorHAnsi" w:cstheme="majorBidi"/>
      <w:b/>
      <w:bCs/>
      <w:sz w:val="32"/>
      <w:szCs w:val="32"/>
    </w:rPr>
  </w:style>
  <w:style w:type="paragraph" w:styleId="a5">
    <w:name w:val="header"/>
    <w:basedOn w:val="a"/>
    <w:link w:val="Char0"/>
    <w:uiPriority w:val="99"/>
    <w:semiHidden/>
    <w:unhideWhenUsed/>
    <w:rsid w:val="00EC73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73C9"/>
    <w:rPr>
      <w:sz w:val="18"/>
      <w:szCs w:val="18"/>
    </w:rPr>
  </w:style>
  <w:style w:type="paragraph" w:styleId="a6">
    <w:name w:val="footer"/>
    <w:basedOn w:val="a"/>
    <w:link w:val="Char1"/>
    <w:uiPriority w:val="99"/>
    <w:semiHidden/>
    <w:unhideWhenUsed/>
    <w:rsid w:val="00EC73C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C73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jhh</dc:creator>
  <cp:lastModifiedBy>jhh</cp:lastModifiedBy>
  <cp:revision>6</cp:revision>
  <cp:lastPrinted>2015-01-17T01:18:00Z</cp:lastPrinted>
  <dcterms:created xsi:type="dcterms:W3CDTF">2015-01-16T15:12:00Z</dcterms:created>
  <dcterms:modified xsi:type="dcterms:W3CDTF">2015-04-23T09:12:00Z</dcterms:modified>
</cp:coreProperties>
</file>